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16A" w:rsidRDefault="0067416A" w:rsidP="00C1126E">
      <w:pPr>
        <w:spacing w:line="360" w:lineRule="auto"/>
        <w:rPr>
          <w:b/>
          <w:bCs/>
        </w:rPr>
      </w:pPr>
      <w:r>
        <w:rPr>
          <w:b/>
          <w:bCs/>
        </w:rPr>
        <w:t>Awdl I, Aneirin</w:t>
      </w:r>
    </w:p>
    <w:p w:rsidR="0067416A" w:rsidRDefault="0067416A" w:rsidP="00C1126E">
      <w:pPr>
        <w:spacing w:line="360" w:lineRule="auto"/>
        <w:rPr>
          <w:b/>
          <w:bCs/>
        </w:rPr>
      </w:pPr>
    </w:p>
    <w:p w:rsidR="00C1126E" w:rsidRPr="00257792" w:rsidRDefault="002C5C00" w:rsidP="00C1126E">
      <w:pPr>
        <w:spacing w:line="360" w:lineRule="auto"/>
        <w:rPr>
          <w:bCs/>
        </w:rPr>
      </w:pPr>
      <w:r w:rsidRPr="00257792">
        <w:rPr>
          <w:bCs/>
        </w:rPr>
        <w:t xml:space="preserve">Arddull: </w:t>
      </w:r>
      <w:r w:rsidR="00C1126E" w:rsidRPr="00257792">
        <w:rPr>
          <w:bCs/>
        </w:rPr>
        <w:t>Iaith a nodweddion llenyddol</w:t>
      </w:r>
    </w:p>
    <w:p w:rsidR="003B4536" w:rsidRDefault="003B4536" w:rsidP="00C1126E">
      <w:pPr>
        <w:spacing w:line="360" w:lineRule="auto"/>
      </w:pPr>
    </w:p>
    <w:p w:rsidR="00C1126E" w:rsidRDefault="00C1126E" w:rsidP="00C1126E">
      <w:pPr>
        <w:spacing w:line="360" w:lineRule="auto"/>
      </w:pPr>
      <w:r>
        <w:t xml:space="preserve">O ran iaith, </w:t>
      </w:r>
      <w:proofErr w:type="gramStart"/>
      <w:r>
        <w:t>un</w:t>
      </w:r>
      <w:proofErr w:type="gramEnd"/>
      <w:r>
        <w:t xml:space="preserve"> o nodweddion yr </w:t>
      </w:r>
      <w:r w:rsidRPr="005D2B66">
        <w:rPr>
          <w:b/>
        </w:rPr>
        <w:t xml:space="preserve">awdl </w:t>
      </w:r>
      <w:r>
        <w:t xml:space="preserve">hon yw natur uniongyrchol a diwastraff y traethu, yn enwedig o linell 13 ymlaen. </w:t>
      </w:r>
      <w:proofErr w:type="gramStart"/>
      <w:r>
        <w:t>Mae’n amlwg fod natur gryno’r mesur (hynny yw, y llinellau neu gymalau byr 4/5/6 sillaf) yn dylanwadu ar ei harddull ieithyddol ac ar y modd yr ydym yn ymateb iddi.</w:t>
      </w:r>
      <w:proofErr w:type="gramEnd"/>
      <w:r>
        <w:t xml:space="preserve"> Y </w:t>
      </w:r>
      <w:proofErr w:type="gramStart"/>
      <w:r>
        <w:t>mae</w:t>
      </w:r>
      <w:proofErr w:type="gramEnd"/>
      <w:r>
        <w:t xml:space="preserve"> rhuthr yr arwr ifanc i’r frwydr – a’i ruthr tuag at ei dranc creulon o gynnar – fel petai’n cael ei gyfleu gan guriadau’r mesur. </w:t>
      </w:r>
    </w:p>
    <w:p w:rsidR="00C1126E" w:rsidRDefault="00C1126E" w:rsidP="00C1126E">
      <w:pPr>
        <w:spacing w:line="360" w:lineRule="auto"/>
      </w:pPr>
    </w:p>
    <w:p w:rsidR="00C1126E" w:rsidRDefault="00C1126E" w:rsidP="00C1126E">
      <w:pPr>
        <w:spacing w:line="360" w:lineRule="auto"/>
        <w:rPr>
          <w:rFonts w:eastAsiaTheme="minorHAnsi"/>
        </w:rPr>
      </w:pPr>
      <w:proofErr w:type="gramStart"/>
      <w:r>
        <w:t xml:space="preserve">Ceir yma nodweddion arddull pwysig sy’n cael eu cysylltu â thraddodiad y </w:t>
      </w:r>
      <w:r w:rsidRPr="005D2B66">
        <w:rPr>
          <w:b/>
        </w:rPr>
        <w:t>canu mawl</w:t>
      </w:r>
      <w:r>
        <w:t>.</w:t>
      </w:r>
      <w:proofErr w:type="gramEnd"/>
      <w:r>
        <w:t xml:space="preserve"> Yn llinellau 1-2, gwelwn dair enghraifft o’r </w:t>
      </w:r>
      <w:proofErr w:type="gramStart"/>
      <w:r w:rsidR="00645D88">
        <w:rPr>
          <w:b/>
        </w:rPr>
        <w:t>troad</w:t>
      </w:r>
      <w:proofErr w:type="gramEnd"/>
      <w:r w:rsidR="00645D88">
        <w:rPr>
          <w:b/>
        </w:rPr>
        <w:t xml:space="preserve"> ymadrodd </w:t>
      </w:r>
      <w:r>
        <w:t xml:space="preserve">yr ydym yn ei alw’n </w:t>
      </w:r>
      <w:r w:rsidR="00645D88">
        <w:rPr>
          <w:b/>
        </w:rPr>
        <w:t>arallenwad</w:t>
      </w:r>
      <w:r w:rsidR="00B92DC1">
        <w:t xml:space="preserve">: i) </w:t>
      </w:r>
      <w:r w:rsidR="00B92DC1">
        <w:rPr>
          <w:i/>
        </w:rPr>
        <w:t>Greddf gŵr</w:t>
      </w:r>
      <w:r w:rsidR="00B92DC1">
        <w:t xml:space="preserve">; ii) </w:t>
      </w:r>
      <w:r w:rsidR="00B92DC1">
        <w:rPr>
          <w:i/>
        </w:rPr>
        <w:t>oed gwas</w:t>
      </w:r>
      <w:r w:rsidR="00B92DC1">
        <w:t xml:space="preserve">; iii) </w:t>
      </w:r>
      <w:r w:rsidR="00B92DC1">
        <w:rPr>
          <w:i/>
        </w:rPr>
        <w:t>gwryd amdias</w:t>
      </w:r>
      <w:r w:rsidR="00645D88">
        <w:t>.</w:t>
      </w:r>
      <w:r>
        <w:rPr>
          <w:rFonts w:eastAsiaTheme="minorHAnsi"/>
        </w:rPr>
        <w:t xml:space="preserve"> Ceir enghraifft o’r </w:t>
      </w:r>
      <w:proofErr w:type="gramStart"/>
      <w:r>
        <w:rPr>
          <w:rFonts w:eastAsiaTheme="minorHAnsi"/>
        </w:rPr>
        <w:t>un</w:t>
      </w:r>
      <w:proofErr w:type="gramEnd"/>
      <w:r>
        <w:rPr>
          <w:rFonts w:eastAsiaTheme="minorHAnsi"/>
        </w:rPr>
        <w:t xml:space="preserve"> troad ymadrodd (</w:t>
      </w:r>
      <w:r>
        <w:rPr>
          <w:rFonts w:eastAsiaTheme="minorHAnsi"/>
          <w:i/>
          <w:iCs/>
        </w:rPr>
        <w:t>un mab Marro</w:t>
      </w:r>
      <w:r>
        <w:rPr>
          <w:rFonts w:eastAsiaTheme="minorHAnsi"/>
        </w:rPr>
        <w:t>)</w:t>
      </w:r>
      <w:r>
        <w:rPr>
          <w:rFonts w:eastAsiaTheme="minorHAnsi"/>
          <w:i/>
          <w:iCs/>
        </w:rPr>
        <w:t xml:space="preserve"> </w:t>
      </w:r>
      <w:r>
        <w:rPr>
          <w:rFonts w:eastAsiaTheme="minorHAnsi"/>
        </w:rPr>
        <w:t>yn llinell 20; a defnyddir arallenwad i gyfeirio at y ceffyl yn llinell 6 (</w:t>
      </w:r>
      <w:r>
        <w:rPr>
          <w:rFonts w:eastAsiaTheme="minorHAnsi"/>
          <w:i/>
          <w:iCs/>
        </w:rPr>
        <w:t>mainfuan</w:t>
      </w:r>
      <w:r>
        <w:rPr>
          <w:rFonts w:eastAsiaTheme="minorHAnsi"/>
        </w:rPr>
        <w:t>).</w:t>
      </w:r>
    </w:p>
    <w:p w:rsidR="00C1126E" w:rsidRDefault="00C1126E" w:rsidP="00C1126E">
      <w:pPr>
        <w:spacing w:line="360" w:lineRule="auto"/>
        <w:rPr>
          <w:rFonts w:eastAsiaTheme="minorHAnsi"/>
        </w:rPr>
      </w:pPr>
    </w:p>
    <w:p w:rsidR="00C1126E" w:rsidRDefault="00C1126E" w:rsidP="00C1126E">
      <w:pPr>
        <w:spacing w:line="360" w:lineRule="auto"/>
        <w:rPr>
          <w:rFonts w:eastAsiaTheme="minorHAnsi"/>
        </w:rPr>
      </w:pPr>
      <w:r>
        <w:rPr>
          <w:rFonts w:eastAsiaTheme="minorHAnsi"/>
        </w:rPr>
        <w:t xml:space="preserve">Fel y dangosir yn y nodyn ar linellau 9-10, gwelwn yma enghraifft o droad ymadrodd arall a ddefnyddiwyd gan y beirdd, sef </w:t>
      </w:r>
      <w:r w:rsidRPr="009C7F5E">
        <w:rPr>
          <w:rFonts w:eastAsiaTheme="minorHAnsi"/>
          <w:b/>
        </w:rPr>
        <w:t>lleihad</w:t>
      </w:r>
      <w:r w:rsidR="00354D54">
        <w:rPr>
          <w:rFonts w:eastAsiaTheme="minorHAnsi"/>
        </w:rPr>
        <w:t xml:space="preserve">: </w:t>
      </w:r>
      <w:r w:rsidR="00354D54">
        <w:rPr>
          <w:rFonts w:eastAsiaTheme="minorHAnsi"/>
          <w:i/>
        </w:rPr>
        <w:t xml:space="preserve">Ni bi ef a fi </w:t>
      </w:r>
      <w:proofErr w:type="gramStart"/>
      <w:r w:rsidR="00354D54">
        <w:rPr>
          <w:rFonts w:eastAsiaTheme="minorHAnsi"/>
          <w:i/>
        </w:rPr>
        <w:t>Cas</w:t>
      </w:r>
      <w:proofErr w:type="gramEnd"/>
      <w:r w:rsidR="00354D54">
        <w:rPr>
          <w:rFonts w:eastAsiaTheme="minorHAnsi"/>
          <w:i/>
        </w:rPr>
        <w:t xml:space="preserve"> yrhof a thi</w:t>
      </w:r>
      <w:r>
        <w:rPr>
          <w:rFonts w:eastAsiaTheme="minorHAnsi"/>
        </w:rPr>
        <w:t>.</w:t>
      </w:r>
      <w:r>
        <w:rPr>
          <w:rFonts w:eastAsiaTheme="minorHAnsi"/>
          <w:color w:val="FF0000"/>
        </w:rPr>
        <w:t xml:space="preserve"> </w:t>
      </w:r>
      <w:r>
        <w:rPr>
          <w:rFonts w:eastAsiaTheme="minorHAnsi"/>
        </w:rPr>
        <w:t xml:space="preserve">Ceir clwstwr o </w:t>
      </w:r>
      <w:r w:rsidRPr="009C7F5E">
        <w:rPr>
          <w:rFonts w:eastAsiaTheme="minorHAnsi"/>
          <w:b/>
        </w:rPr>
        <w:t>eiriau cyfansawdd</w:t>
      </w:r>
      <w:r>
        <w:rPr>
          <w:rFonts w:eastAsiaTheme="minorHAnsi"/>
        </w:rPr>
        <w:t xml:space="preserve"> yn rhan gyntaf y gerdd (</w:t>
      </w:r>
      <w:r>
        <w:rPr>
          <w:rFonts w:eastAsiaTheme="minorHAnsi"/>
          <w:i/>
          <w:iCs/>
        </w:rPr>
        <w:t>amddias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myngfras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mygrwas</w:t>
      </w:r>
      <w:r>
        <w:rPr>
          <w:rFonts w:eastAsiaTheme="minorHAnsi"/>
        </w:rPr>
        <w:t xml:space="preserve">, </w:t>
      </w:r>
      <w:r>
        <w:rPr>
          <w:rFonts w:eastAsiaTheme="minorHAnsi"/>
          <w:i/>
          <w:iCs/>
        </w:rPr>
        <w:t>mainfuan</w:t>
      </w:r>
      <w:r>
        <w:rPr>
          <w:rFonts w:eastAsiaTheme="minorHAnsi"/>
        </w:rPr>
        <w:t xml:space="preserve">). Ond sylwer ar absenoldeb y </w:t>
      </w:r>
      <w:r w:rsidRPr="00575675">
        <w:rPr>
          <w:rFonts w:eastAsiaTheme="minorHAnsi"/>
        </w:rPr>
        <w:t>geiriau cyfansawdd</w:t>
      </w:r>
      <w:r w:rsidRPr="009C7F5E">
        <w:rPr>
          <w:rFonts w:eastAsiaTheme="minorHAnsi"/>
          <w:color w:val="FF0000"/>
        </w:rPr>
        <w:t xml:space="preserve"> </w:t>
      </w:r>
      <w:r>
        <w:rPr>
          <w:rFonts w:eastAsiaTheme="minorHAnsi"/>
        </w:rPr>
        <w:t xml:space="preserve">yn ail ran y gerdd wrth i’r bardd fynd ati i draethu’n fwy uniongyrchol a diwastraff.  (Y </w:t>
      </w:r>
      <w:proofErr w:type="gramStart"/>
      <w:r>
        <w:rPr>
          <w:rFonts w:eastAsiaTheme="minorHAnsi"/>
        </w:rPr>
        <w:t>mae</w:t>
      </w:r>
      <w:proofErr w:type="gramEnd"/>
      <w:r>
        <w:rPr>
          <w:rFonts w:eastAsiaTheme="minorHAnsi"/>
        </w:rPr>
        <w:t xml:space="preserve"> hyn hefyd i’w gysylltu â’r gwrthgyferbyniadau sy’n rhan mor bwysig o gynnwys ac adeiledd yr awdl: gweler isod). </w:t>
      </w:r>
    </w:p>
    <w:p w:rsidR="00C1126E" w:rsidRDefault="00C1126E" w:rsidP="00C1126E">
      <w:pPr>
        <w:spacing w:line="360" w:lineRule="auto"/>
        <w:rPr>
          <w:rFonts w:eastAsiaTheme="minorHAnsi"/>
        </w:rPr>
      </w:pPr>
    </w:p>
    <w:p w:rsidR="00C1126E" w:rsidRDefault="00C1126E" w:rsidP="00C1126E">
      <w:pPr>
        <w:spacing w:line="360" w:lineRule="auto"/>
      </w:pPr>
      <w:proofErr w:type="gramStart"/>
      <w:r>
        <w:rPr>
          <w:rFonts w:eastAsiaTheme="minorHAnsi"/>
        </w:rPr>
        <w:t>Fe welir ymhellach ôl dylanwad traddodiad y canu mawl gan y modd y cyplysir rhai geiriau yma.</w:t>
      </w:r>
      <w:proofErr w:type="gramEnd"/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 xml:space="preserve">Sylwer, er enghraifft, ar y llinell </w:t>
      </w:r>
      <w:r>
        <w:rPr>
          <w:rFonts w:eastAsiaTheme="minorHAnsi"/>
          <w:i/>
          <w:iCs/>
        </w:rPr>
        <w:t>meirch mwth myngfras</w:t>
      </w:r>
      <w:r>
        <w:rPr>
          <w:rFonts w:eastAsiaTheme="minorHAnsi"/>
        </w:rPr>
        <w:t>.</w:t>
      </w:r>
      <w:proofErr w:type="gramEnd"/>
      <w:r>
        <w:rPr>
          <w:rFonts w:eastAsiaTheme="minorHAnsi"/>
        </w:rPr>
        <w:t xml:space="preserve"> Yng nghanu Taliesin i Urien </w:t>
      </w:r>
      <w:proofErr w:type="gramStart"/>
      <w:r>
        <w:rPr>
          <w:rFonts w:eastAsiaTheme="minorHAnsi"/>
        </w:rPr>
        <w:t>fe</w:t>
      </w:r>
      <w:proofErr w:type="gramEnd"/>
      <w:r>
        <w:rPr>
          <w:rFonts w:eastAsiaTheme="minorHAnsi"/>
        </w:rPr>
        <w:t xml:space="preserve"> welwn yr ymadroddion </w:t>
      </w:r>
      <w:r>
        <w:rPr>
          <w:rFonts w:eastAsiaTheme="minorHAnsi"/>
          <w:i/>
          <w:iCs/>
        </w:rPr>
        <w:t xml:space="preserve">meirch mwth </w:t>
      </w:r>
      <w:r>
        <w:rPr>
          <w:rFonts w:eastAsiaTheme="minorHAnsi"/>
        </w:rPr>
        <w:t xml:space="preserve">a </w:t>
      </w:r>
      <w:r>
        <w:rPr>
          <w:rFonts w:eastAsiaTheme="minorHAnsi"/>
          <w:i/>
          <w:iCs/>
        </w:rPr>
        <w:t>marchawg mwth.</w:t>
      </w:r>
      <w:r>
        <w:rPr>
          <w:rFonts w:eastAsiaTheme="minorHAnsi"/>
        </w:rPr>
        <w:t xml:space="preserve"> Fe welwn hefyd yn Llyfr Taliesin yr ymadroddion </w:t>
      </w:r>
      <w:r>
        <w:rPr>
          <w:rFonts w:eastAsiaTheme="minorHAnsi"/>
          <w:i/>
          <w:iCs/>
        </w:rPr>
        <w:t>marchawg mwth</w:t>
      </w:r>
      <w:r>
        <w:rPr>
          <w:rFonts w:eastAsiaTheme="minorHAnsi"/>
        </w:rPr>
        <w:t xml:space="preserve"> a </w:t>
      </w:r>
      <w:proofErr w:type="gramStart"/>
      <w:r>
        <w:rPr>
          <w:rFonts w:eastAsiaTheme="minorHAnsi"/>
          <w:i/>
          <w:iCs/>
        </w:rPr>
        <w:t>march</w:t>
      </w:r>
      <w:proofErr w:type="gramEnd"/>
      <w:r>
        <w:rPr>
          <w:rFonts w:eastAsiaTheme="minorHAnsi"/>
          <w:i/>
          <w:iCs/>
        </w:rPr>
        <w:t xml:space="preserve"> myngfras</w:t>
      </w:r>
      <w:r>
        <w:rPr>
          <w:rFonts w:eastAsiaTheme="minorHAnsi"/>
        </w:rPr>
        <w:t xml:space="preserve">. Pan aeth y bardd Llywarch </w:t>
      </w:r>
      <w:proofErr w:type="gramStart"/>
      <w:r>
        <w:rPr>
          <w:rFonts w:eastAsiaTheme="minorHAnsi"/>
        </w:rPr>
        <w:t>ap</w:t>
      </w:r>
      <w:proofErr w:type="gramEnd"/>
      <w:r>
        <w:rPr>
          <w:rFonts w:eastAsiaTheme="minorHAnsi"/>
        </w:rPr>
        <w:t xml:space="preserve"> Llywelyn ati i ganu mawl y tywysog Dafydd ap Llywelyn yn ystod y 1170au, dywed iddo gael ei anrhegu gan y tywysog â </w:t>
      </w:r>
      <w:r>
        <w:rPr>
          <w:rFonts w:eastAsiaTheme="minorHAnsi"/>
          <w:i/>
          <w:iCs/>
        </w:rPr>
        <w:t xml:space="preserve">meirch breisgar . . . / mwth, myng-gan </w:t>
      </w:r>
      <w:r>
        <w:rPr>
          <w:rFonts w:eastAsiaTheme="minorHAnsi"/>
        </w:rPr>
        <w:t xml:space="preserve">(meirch mawr cedyrn . . . / cyflym, gwyn eu mwng). Yr hyn sy’n </w:t>
      </w:r>
      <w:proofErr w:type="gramStart"/>
      <w:r>
        <w:rPr>
          <w:rFonts w:eastAsiaTheme="minorHAnsi"/>
        </w:rPr>
        <w:t xml:space="preserve">cymell </w:t>
      </w:r>
      <w:r>
        <w:rPr>
          <w:rFonts w:eastAsiaTheme="minorHAnsi"/>
          <w:color w:val="FF0000"/>
        </w:rPr>
        <w:t xml:space="preserve"> </w:t>
      </w:r>
      <w:r>
        <w:rPr>
          <w:rFonts w:eastAsiaTheme="minorHAnsi"/>
        </w:rPr>
        <w:t>y</w:t>
      </w:r>
      <w:proofErr w:type="gramEnd"/>
      <w:r>
        <w:rPr>
          <w:rFonts w:eastAsiaTheme="minorHAnsi"/>
        </w:rPr>
        <w:t xml:space="preserve"> math hwn o ailadrodd yn y lle cyntaf yw </w:t>
      </w:r>
      <w:r w:rsidRPr="00C36565">
        <w:rPr>
          <w:rFonts w:eastAsiaTheme="minorHAnsi"/>
          <w:b/>
        </w:rPr>
        <w:t>cytseinedd</w:t>
      </w:r>
      <w:r>
        <w:rPr>
          <w:rFonts w:eastAsiaTheme="minorHAnsi"/>
        </w:rPr>
        <w:t xml:space="preserve">. </w:t>
      </w:r>
      <w:proofErr w:type="gramStart"/>
      <w:r>
        <w:rPr>
          <w:rFonts w:eastAsiaTheme="minorHAnsi"/>
        </w:rPr>
        <w:t>Ond mae’n amlwg hefyd fod y beirdd yn mynd ati’n ymwybodol i ail-weithio ac adleisio hen ymadroddion, yn union fel yr aent ati i ailgyflwyno ac ailgylchu themâu a syniadau stoc yn eu cerddi.</w:t>
      </w:r>
      <w:proofErr w:type="gramEnd"/>
    </w:p>
    <w:p w:rsidR="00C1126E" w:rsidRDefault="00C1126E" w:rsidP="00C1126E">
      <w:pPr>
        <w:spacing w:line="360" w:lineRule="auto"/>
      </w:pPr>
    </w:p>
    <w:p w:rsidR="00C1126E" w:rsidRDefault="00C1126E" w:rsidP="00C1126E">
      <w:pPr>
        <w:spacing w:line="360" w:lineRule="auto"/>
        <w:rPr>
          <w:rFonts w:eastAsiaTheme="minorHAnsi"/>
        </w:rPr>
      </w:pPr>
      <w:proofErr w:type="gramStart"/>
      <w:r>
        <w:rPr>
          <w:rFonts w:eastAsiaTheme="minorHAnsi"/>
        </w:rPr>
        <w:t xml:space="preserve">Nodweddion sy’n rhyw fath o bont rhwng arddull a themâu yn y gerdd hon yw </w:t>
      </w:r>
      <w:r w:rsidRPr="002D54B3">
        <w:rPr>
          <w:rFonts w:eastAsiaTheme="minorHAnsi"/>
          <w:b/>
        </w:rPr>
        <w:t>gwrthgyferbyniad</w:t>
      </w:r>
      <w:r>
        <w:rPr>
          <w:rFonts w:eastAsiaTheme="minorHAnsi"/>
        </w:rPr>
        <w:t xml:space="preserve"> a pharadocs.</w:t>
      </w:r>
      <w:proofErr w:type="gramEnd"/>
      <w:r>
        <w:rPr>
          <w:rFonts w:eastAsiaTheme="minorHAnsi"/>
        </w:rPr>
        <w:t xml:space="preserve"> </w:t>
      </w:r>
    </w:p>
    <w:p w:rsidR="00C1126E" w:rsidRDefault="00C1126E" w:rsidP="00C1126E">
      <w:pPr>
        <w:spacing w:line="360" w:lineRule="auto"/>
        <w:rPr>
          <w:rFonts w:eastAsiaTheme="minorHAnsi"/>
        </w:rPr>
      </w:pPr>
    </w:p>
    <w:p w:rsidR="00C1126E" w:rsidRDefault="00C1126E" w:rsidP="00C1126E">
      <w:pPr>
        <w:spacing w:line="360" w:lineRule="auto"/>
        <w:rPr>
          <w:rFonts w:eastAsiaTheme="minorHAnsi"/>
        </w:rPr>
      </w:pPr>
      <w:proofErr w:type="gramStart"/>
      <w:r>
        <w:rPr>
          <w:rFonts w:eastAsiaTheme="minorHAnsi"/>
        </w:rPr>
        <w:t xml:space="preserve">Y mae’r </w:t>
      </w:r>
      <w:r w:rsidRPr="003E2F32">
        <w:rPr>
          <w:rFonts w:eastAsiaTheme="minorHAnsi"/>
          <w:b/>
          <w:i/>
          <w:iCs/>
        </w:rPr>
        <w:t>topos</w:t>
      </w:r>
      <w:r w:rsidRPr="003E2F32">
        <w:rPr>
          <w:rFonts w:eastAsiaTheme="minorHAnsi"/>
          <w:b/>
        </w:rPr>
        <w:t xml:space="preserve"> </w:t>
      </w:r>
      <w:r>
        <w:rPr>
          <w:rFonts w:eastAsiaTheme="minorHAnsi"/>
        </w:rPr>
        <w:t xml:space="preserve">yn y llinell gyntaf yn seiliedig ar y gwrthgyferbyniad rhwng </w:t>
      </w:r>
      <w:r>
        <w:rPr>
          <w:rFonts w:eastAsiaTheme="minorHAnsi"/>
          <w:i/>
          <w:iCs/>
        </w:rPr>
        <w:t>g</w:t>
      </w:r>
      <w:r>
        <w:rPr>
          <w:rFonts w:ascii="Constantia" w:eastAsiaTheme="minorHAnsi" w:hAnsi="Constantia" w:cs="Constantia"/>
          <w:i/>
          <w:iCs/>
        </w:rPr>
        <w:t>ŵ</w:t>
      </w:r>
      <w:r>
        <w:rPr>
          <w:rFonts w:eastAsiaTheme="minorHAnsi"/>
          <w:i/>
          <w:iCs/>
        </w:rPr>
        <w:t>r</w:t>
      </w:r>
      <w:r>
        <w:rPr>
          <w:rFonts w:eastAsiaTheme="minorHAnsi"/>
        </w:rPr>
        <w:t xml:space="preserve"> a </w:t>
      </w:r>
      <w:r>
        <w:rPr>
          <w:rFonts w:eastAsiaTheme="minorHAnsi"/>
          <w:i/>
          <w:iCs/>
        </w:rPr>
        <w:t>gwas</w:t>
      </w:r>
      <w:r>
        <w:rPr>
          <w:rFonts w:eastAsiaTheme="minorHAnsi"/>
        </w:rPr>
        <w:t xml:space="preserve"> (gweler y nodiadau</w:t>
      </w:r>
      <w:r w:rsidR="00354D54">
        <w:rPr>
          <w:rFonts w:eastAsiaTheme="minorHAnsi"/>
        </w:rPr>
        <w:t xml:space="preserve"> geiriol</w:t>
      </w:r>
      <w:r>
        <w:rPr>
          <w:rFonts w:eastAsiaTheme="minorHAnsi"/>
        </w:rPr>
        <w:t>).</w:t>
      </w:r>
      <w:proofErr w:type="gramEnd"/>
      <w:r>
        <w:rPr>
          <w:rFonts w:eastAsiaTheme="minorHAnsi"/>
        </w:rPr>
        <w:t xml:space="preserve"> Ceir gwrthgyferbyniad amlwg rhwng </w:t>
      </w:r>
      <w:proofErr w:type="gramStart"/>
      <w:r>
        <w:rPr>
          <w:rFonts w:eastAsiaTheme="minorHAnsi"/>
          <w:i/>
          <w:iCs/>
        </w:rPr>
        <w:t>cas</w:t>
      </w:r>
      <w:proofErr w:type="gramEnd"/>
      <w:r>
        <w:rPr>
          <w:rFonts w:eastAsiaTheme="minorHAnsi"/>
        </w:rPr>
        <w:t xml:space="preserve"> ‘casineb’ a </w:t>
      </w:r>
      <w:r>
        <w:rPr>
          <w:rFonts w:eastAsiaTheme="minorHAnsi"/>
          <w:i/>
          <w:iCs/>
        </w:rPr>
        <w:t xml:space="preserve">gwawd </w:t>
      </w:r>
      <w:r>
        <w:rPr>
          <w:rFonts w:eastAsiaTheme="minorHAnsi"/>
        </w:rPr>
        <w:t xml:space="preserve">‘cerdd o fawl’ yn llinellau 10 a 12. </w:t>
      </w:r>
      <w:proofErr w:type="gramStart"/>
      <w:r>
        <w:rPr>
          <w:rFonts w:eastAsiaTheme="minorHAnsi"/>
        </w:rPr>
        <w:t>Y mae’r ddwy frawddeg yn llinellau 13-16 hefyd yn cynnwys cymalau gwrthgyferbyniol.</w:t>
      </w:r>
      <w:proofErr w:type="gramEnd"/>
      <w:r>
        <w:rPr>
          <w:rFonts w:eastAsiaTheme="minorHAnsi"/>
        </w:rPr>
        <w:t xml:space="preserve"> Ond, yn bwysicach </w:t>
      </w:r>
      <w:proofErr w:type="gramStart"/>
      <w:r>
        <w:rPr>
          <w:rFonts w:eastAsiaTheme="minorHAnsi"/>
        </w:rPr>
        <w:t>na</w:t>
      </w:r>
      <w:proofErr w:type="gramEnd"/>
      <w:r>
        <w:rPr>
          <w:rFonts w:eastAsiaTheme="minorHAnsi"/>
        </w:rPr>
        <w:t xml:space="preserve"> dim oll, gwelir bod holl adeiledd yr awdl yn seiliedig ar wrthgyferbyniad: y llencyn llawn bywyd yn llinellau1-8; yr arwr marw yn llinellau 13-20 (a’r paradocs eithaf, wrth gwrs, yw bod i’r arwr marw hwn eto anfarwoldeb ym mawl y bardd). </w:t>
      </w:r>
    </w:p>
    <w:p w:rsidR="00C1126E" w:rsidRDefault="00C1126E" w:rsidP="00C1126E">
      <w:pPr>
        <w:spacing w:line="360" w:lineRule="auto"/>
        <w:rPr>
          <w:rFonts w:eastAsiaTheme="minorHAnsi"/>
        </w:rPr>
      </w:pPr>
    </w:p>
    <w:p w:rsidR="00C1126E" w:rsidRDefault="00C1126E" w:rsidP="00C1126E">
      <w:pPr>
        <w:spacing w:line="360" w:lineRule="auto"/>
      </w:pPr>
      <w:proofErr w:type="gramStart"/>
      <w:r>
        <w:rPr>
          <w:rFonts w:eastAsiaTheme="minorHAnsi"/>
        </w:rPr>
        <w:t xml:space="preserve">Daw’r gwrthgyferbyniad hwn </w:t>
      </w:r>
      <w:r w:rsidR="00736744">
        <w:rPr>
          <w:rFonts w:eastAsiaTheme="minorHAnsi"/>
        </w:rPr>
        <w:t>i’r amlwg yn yr arddull hefyd.</w:t>
      </w:r>
      <w:proofErr w:type="gramEnd"/>
      <w:r w:rsidR="00736744">
        <w:rPr>
          <w:rFonts w:eastAsiaTheme="minorHAnsi"/>
        </w:rPr>
        <w:t xml:space="preserve"> </w:t>
      </w:r>
      <w:proofErr w:type="gramStart"/>
      <w:r w:rsidR="00736744">
        <w:rPr>
          <w:rFonts w:eastAsiaTheme="minorHAnsi"/>
        </w:rPr>
        <w:t>Fel y nodwyd uchod, d</w:t>
      </w:r>
      <w:r>
        <w:rPr>
          <w:rFonts w:eastAsiaTheme="minorHAnsi"/>
        </w:rPr>
        <w:t xml:space="preserve">efnyddir </w:t>
      </w:r>
      <w:r w:rsidRPr="00E12DED">
        <w:rPr>
          <w:rFonts w:eastAsiaTheme="minorHAnsi"/>
          <w:b/>
        </w:rPr>
        <w:t>geiriau cyfansawdd</w:t>
      </w:r>
      <w:r>
        <w:rPr>
          <w:rFonts w:eastAsiaTheme="minorHAnsi"/>
        </w:rPr>
        <w:t xml:space="preserve"> yn llinellau 1-8 ond gwelwn draethu llawer mwy moel yn llinellau 13-20.</w:t>
      </w:r>
      <w:proofErr w:type="gramEnd"/>
      <w:r>
        <w:rPr>
          <w:rFonts w:eastAsiaTheme="minorHAnsi"/>
        </w:rPr>
        <w:t xml:space="preserve"> Y mae’n ddiddorol nodi hefyd fel y mae</w:t>
      </w:r>
      <w:r w:rsidR="00354D54">
        <w:rPr>
          <w:rFonts w:eastAsiaTheme="minorHAnsi"/>
        </w:rPr>
        <w:t>’r bardd yn cyfarch yn yr ail berson unigol yn llinellau 9-12 ga</w:t>
      </w:r>
      <w:r>
        <w:rPr>
          <w:rFonts w:eastAsiaTheme="minorHAnsi"/>
        </w:rPr>
        <w:t xml:space="preserve">n </w:t>
      </w:r>
      <w:r w:rsidR="00354D54">
        <w:rPr>
          <w:rFonts w:eastAsiaTheme="minorHAnsi"/>
        </w:rPr>
        <w:t>d</w:t>
      </w:r>
      <w:r>
        <w:rPr>
          <w:rFonts w:eastAsiaTheme="minorHAnsi"/>
        </w:rPr>
        <w:t>dyfnhau’r ymdeimlad o hollt neu wrthgyferbyniad rhwng l</w:t>
      </w:r>
      <w:r w:rsidR="00B479A0">
        <w:rPr>
          <w:rFonts w:eastAsiaTheme="minorHAnsi"/>
        </w:rPr>
        <w:t xml:space="preserve">linellau 1-8 a llinellau 13-20: </w:t>
      </w:r>
      <w:r w:rsidR="00B479A0">
        <w:rPr>
          <w:rFonts w:eastAsiaTheme="minorHAnsi"/>
          <w:i/>
        </w:rPr>
        <w:t xml:space="preserve">Ni bi ef a fi Cas yrhof a </w:t>
      </w:r>
      <w:r w:rsidR="00B479A0" w:rsidRPr="00B479A0">
        <w:rPr>
          <w:rFonts w:eastAsiaTheme="minorHAnsi"/>
          <w:b/>
          <w:i/>
        </w:rPr>
        <w:t>thi</w:t>
      </w:r>
      <w:r w:rsidR="00B479A0">
        <w:rPr>
          <w:rFonts w:eastAsiaTheme="minorHAnsi"/>
          <w:i/>
        </w:rPr>
        <w:t xml:space="preserve">. Gwell gwneif â </w:t>
      </w:r>
      <w:r w:rsidR="00B479A0" w:rsidRPr="00B479A0">
        <w:rPr>
          <w:rFonts w:eastAsiaTheme="minorHAnsi"/>
          <w:b/>
          <w:i/>
        </w:rPr>
        <w:t xml:space="preserve">thi </w:t>
      </w:r>
      <w:r w:rsidR="00B479A0">
        <w:rPr>
          <w:rFonts w:eastAsiaTheme="minorHAnsi"/>
          <w:i/>
        </w:rPr>
        <w:t xml:space="preserve">Ar wawd </w:t>
      </w:r>
      <w:proofErr w:type="gramStart"/>
      <w:r w:rsidR="00B479A0" w:rsidRPr="00B479A0">
        <w:rPr>
          <w:rFonts w:eastAsiaTheme="minorHAnsi"/>
          <w:b/>
          <w:i/>
        </w:rPr>
        <w:t>dy</w:t>
      </w:r>
      <w:proofErr w:type="gramEnd"/>
      <w:r w:rsidR="00B479A0" w:rsidRPr="00B479A0">
        <w:rPr>
          <w:rFonts w:eastAsiaTheme="minorHAnsi"/>
          <w:i/>
        </w:rPr>
        <w:t xml:space="preserve"> foli</w:t>
      </w:r>
      <w:r w:rsidR="00B479A0">
        <w:rPr>
          <w:rFonts w:eastAsiaTheme="minorHAnsi"/>
          <w:i/>
        </w:rPr>
        <w:t xml:space="preserve">. </w:t>
      </w:r>
      <w:proofErr w:type="gramStart"/>
      <w:r w:rsidRPr="00B479A0">
        <w:rPr>
          <w:rFonts w:eastAsiaTheme="minorHAnsi"/>
        </w:rPr>
        <w:t>Mae</w:t>
      </w:r>
      <w:r>
        <w:rPr>
          <w:rFonts w:eastAsiaTheme="minorHAnsi"/>
        </w:rPr>
        <w:t xml:space="preserve"> hynny yn fodd o gyfleu’r syniad fod yma wir adnabyddiaeth ac agosatrwydd.</w:t>
      </w:r>
      <w:proofErr w:type="gramEnd"/>
      <w:r>
        <w:rPr>
          <w:rFonts w:eastAsiaTheme="minorHAnsi"/>
        </w:rPr>
        <w:t xml:space="preserve"> Ond disgrifio Owain yn y trydydd person a wneir yn llinellau 1-8, ac </w:t>
      </w:r>
      <w:proofErr w:type="gramStart"/>
      <w:r>
        <w:rPr>
          <w:rFonts w:eastAsiaTheme="minorHAnsi"/>
        </w:rPr>
        <w:t>eto</w:t>
      </w:r>
      <w:proofErr w:type="gramEnd"/>
      <w:r>
        <w:rPr>
          <w:rFonts w:eastAsiaTheme="minorHAnsi"/>
        </w:rPr>
        <w:t xml:space="preserve"> yn llinellau 13-20</w:t>
      </w:r>
      <w:r w:rsidR="00B479A0">
        <w:rPr>
          <w:rFonts w:eastAsiaTheme="minorHAnsi"/>
        </w:rPr>
        <w:t xml:space="preserve">: </w:t>
      </w:r>
      <w:r w:rsidR="00B479A0">
        <w:rPr>
          <w:rFonts w:eastAsiaTheme="minorHAnsi"/>
          <w:i/>
        </w:rPr>
        <w:t xml:space="preserve">Cynt </w:t>
      </w:r>
      <w:r w:rsidR="00B479A0" w:rsidRPr="0044075A">
        <w:rPr>
          <w:rFonts w:eastAsiaTheme="minorHAnsi"/>
          <w:b/>
          <w:i/>
        </w:rPr>
        <w:t>ei</w:t>
      </w:r>
      <w:r w:rsidR="00B479A0">
        <w:rPr>
          <w:rFonts w:eastAsiaTheme="minorHAnsi"/>
          <w:i/>
        </w:rPr>
        <w:t xml:space="preserve"> waed i lawr Nogyd i neithiawr. </w:t>
      </w:r>
      <w:r w:rsidR="00B479A0">
        <w:rPr>
          <w:rFonts w:eastAsiaTheme="minorHAnsi"/>
        </w:rPr>
        <w:t>M</w:t>
      </w:r>
      <w:r>
        <w:rPr>
          <w:rFonts w:eastAsiaTheme="minorHAnsi"/>
        </w:rPr>
        <w:t xml:space="preserve">ae’r newid amlwg hwn ym mherson y ferf yn llinellau 9-12 yn creu bwlch neu hollt yn y meddwl rhwng rhan gyntaf yr awdl a’r rhan </w:t>
      </w:r>
      <w:proofErr w:type="gramStart"/>
      <w:r>
        <w:rPr>
          <w:rFonts w:eastAsiaTheme="minorHAnsi"/>
        </w:rPr>
        <w:t>olaf</w:t>
      </w:r>
      <w:proofErr w:type="gramEnd"/>
      <w:r>
        <w:rPr>
          <w:rFonts w:eastAsiaTheme="minorHAnsi"/>
        </w:rPr>
        <w:t>.</w:t>
      </w:r>
    </w:p>
    <w:p w:rsidR="00C1126E" w:rsidRPr="00157E06" w:rsidRDefault="00C1126E" w:rsidP="00C1126E">
      <w:pPr>
        <w:spacing w:line="360" w:lineRule="auto"/>
      </w:pPr>
    </w:p>
    <w:p w:rsidR="00C1126E" w:rsidRDefault="00C1126E" w:rsidP="004F6DAC"/>
    <w:p w:rsidR="003F344C" w:rsidRDefault="003F344C" w:rsidP="003F344C">
      <w:pPr>
        <w:pStyle w:val="Testunl-nodyn"/>
      </w:pPr>
      <w:proofErr w:type="gramStart"/>
      <w:r w:rsidRPr="00645D88">
        <w:t>arallenwad</w:t>
      </w:r>
      <w:proofErr w:type="gramEnd"/>
      <w:r w:rsidRPr="00645D88">
        <w:t xml:space="preserve"> = </w:t>
      </w:r>
      <w:r>
        <w:t>Y</w:t>
      </w:r>
      <w:r w:rsidRPr="00645D88">
        <w:t>madrodd cyffredin iawn mewn canu mawl a marwnad, sef cyfeirio at ryw unigolyn neu wrthrych drwy ryw deitl neu ddisgrifiad cryno yn hytrach na’i enwi yn uniongyrchol.</w:t>
      </w:r>
    </w:p>
    <w:p w:rsidR="003F344C" w:rsidRDefault="003F344C" w:rsidP="004F6DAC">
      <w:pPr>
        <w:rPr>
          <w:sz w:val="20"/>
          <w:szCs w:val="20"/>
        </w:rPr>
      </w:pPr>
    </w:p>
    <w:p w:rsidR="003E097B" w:rsidRDefault="003E097B" w:rsidP="004F6DAC">
      <w:pPr>
        <w:rPr>
          <w:sz w:val="20"/>
          <w:szCs w:val="20"/>
        </w:rPr>
      </w:pPr>
      <w:proofErr w:type="gramStart"/>
      <w:r w:rsidRPr="003E097B">
        <w:rPr>
          <w:sz w:val="20"/>
          <w:szCs w:val="20"/>
        </w:rPr>
        <w:t>awdl</w:t>
      </w:r>
      <w:proofErr w:type="gramEnd"/>
      <w:r w:rsidRPr="003E097B">
        <w:rPr>
          <w:sz w:val="20"/>
          <w:szCs w:val="20"/>
        </w:rPr>
        <w:t xml:space="preserve"> = Yr un gair ag </w:t>
      </w:r>
      <w:r w:rsidRPr="003E097B">
        <w:rPr>
          <w:i/>
          <w:iCs/>
          <w:sz w:val="20"/>
          <w:szCs w:val="20"/>
        </w:rPr>
        <w:t>odl</w:t>
      </w:r>
      <w:r w:rsidRPr="003E097B">
        <w:rPr>
          <w:sz w:val="20"/>
          <w:szCs w:val="20"/>
        </w:rPr>
        <w:t xml:space="preserve"> yn wreiddiol. Yn yr Oesoedd Canol ystyr y term </w:t>
      </w:r>
      <w:r w:rsidRPr="003E097B">
        <w:rPr>
          <w:i/>
          <w:iCs/>
          <w:sz w:val="20"/>
          <w:szCs w:val="20"/>
        </w:rPr>
        <w:t xml:space="preserve">awdl </w:t>
      </w:r>
      <w:r w:rsidRPr="003E097B">
        <w:rPr>
          <w:sz w:val="20"/>
          <w:szCs w:val="20"/>
        </w:rPr>
        <w:t xml:space="preserve">oedd nifer o linellau wedi eu canu ar yr </w:t>
      </w:r>
      <w:proofErr w:type="gramStart"/>
      <w:r w:rsidRPr="003E097B">
        <w:rPr>
          <w:sz w:val="20"/>
          <w:szCs w:val="20"/>
        </w:rPr>
        <w:t>un</w:t>
      </w:r>
      <w:proofErr w:type="gramEnd"/>
      <w:r w:rsidRPr="003E097B">
        <w:rPr>
          <w:sz w:val="20"/>
          <w:szCs w:val="20"/>
        </w:rPr>
        <w:t xml:space="preserve"> odl, ac fe’i defnyddir yn y nodiadau hyn i gyfeirio at y rhannau byrion, neu’r penillion unigol, sydd i’w cael yn y Gododdin. Erbyn heddiw, wrth gwrs, daeth </w:t>
      </w:r>
      <w:r w:rsidRPr="003E097B">
        <w:rPr>
          <w:i/>
          <w:iCs/>
          <w:sz w:val="20"/>
          <w:szCs w:val="20"/>
        </w:rPr>
        <w:t>awdl</w:t>
      </w:r>
      <w:r w:rsidRPr="003E097B">
        <w:rPr>
          <w:sz w:val="20"/>
          <w:szCs w:val="20"/>
        </w:rPr>
        <w:t xml:space="preserve"> hefyd yn derm am gerdd estynedig ar y mesurau caeth.</w:t>
      </w:r>
    </w:p>
    <w:p w:rsidR="004F6DAC" w:rsidRDefault="004F6DAC" w:rsidP="003E097B">
      <w:pPr>
        <w:spacing w:line="360" w:lineRule="auto"/>
        <w:rPr>
          <w:sz w:val="20"/>
          <w:szCs w:val="20"/>
        </w:rPr>
      </w:pPr>
    </w:p>
    <w:p w:rsidR="004F6DAC" w:rsidRDefault="00645D88" w:rsidP="00C3656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canu</w:t>
      </w:r>
      <w:proofErr w:type="gramEnd"/>
      <w:r>
        <w:rPr>
          <w:sz w:val="20"/>
          <w:szCs w:val="20"/>
        </w:rPr>
        <w:t xml:space="preserve"> mawl = B</w:t>
      </w:r>
      <w:r w:rsidR="004F6DAC" w:rsidRPr="002845F1">
        <w:rPr>
          <w:sz w:val="20"/>
          <w:szCs w:val="20"/>
        </w:rPr>
        <w:t>arddoniaeth sy’n canmol ac yn dyrchafu unigolyn (neu unigolion) naill ai pan fyddant yn fyw neu ar ôl iddynt farw.</w:t>
      </w:r>
    </w:p>
    <w:p w:rsidR="003F344C" w:rsidRDefault="003F344C" w:rsidP="00C36565">
      <w:pPr>
        <w:rPr>
          <w:sz w:val="20"/>
          <w:szCs w:val="20"/>
        </w:rPr>
      </w:pPr>
    </w:p>
    <w:p w:rsidR="003F344C" w:rsidRPr="00C02F31" w:rsidRDefault="003F344C" w:rsidP="003F344C">
      <w:pPr>
        <w:rPr>
          <w:sz w:val="20"/>
          <w:szCs w:val="20"/>
        </w:rPr>
      </w:pPr>
      <w:proofErr w:type="gramStart"/>
      <w:r w:rsidRPr="00C02F31">
        <w:rPr>
          <w:sz w:val="20"/>
          <w:szCs w:val="20"/>
        </w:rPr>
        <w:t>cytseinedd</w:t>
      </w:r>
      <w:proofErr w:type="gramEnd"/>
      <w:r w:rsidRPr="00C02F31">
        <w:rPr>
          <w:sz w:val="20"/>
          <w:szCs w:val="20"/>
        </w:rPr>
        <w:t xml:space="preserve"> = Cytseiniaid yn cael eu hailadrodd mewn mwy nag un gair mewn llinell o farddoniaeth neu frawddeg, e.e. ‘meirch mwth myngfras’; mwnci mawr.</w:t>
      </w:r>
    </w:p>
    <w:p w:rsidR="003F344C" w:rsidRDefault="003F344C" w:rsidP="00C36565">
      <w:pPr>
        <w:rPr>
          <w:sz w:val="20"/>
          <w:szCs w:val="20"/>
        </w:rPr>
      </w:pPr>
    </w:p>
    <w:p w:rsidR="003F344C" w:rsidRPr="00645D88" w:rsidRDefault="003F344C" w:rsidP="003F344C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gair</w:t>
      </w:r>
      <w:proofErr w:type="gramEnd"/>
      <w:r>
        <w:rPr>
          <w:sz w:val="20"/>
          <w:szCs w:val="20"/>
        </w:rPr>
        <w:t xml:space="preserve"> cyfansawdd = F</w:t>
      </w:r>
      <w:r w:rsidRPr="00645D88">
        <w:rPr>
          <w:sz w:val="20"/>
          <w:szCs w:val="20"/>
        </w:rPr>
        <w:t>furf sy’n cael ei chreu drwy ddod â mwy nag un gair ynghyd, e.e. hirbeth = hir + peth</w:t>
      </w:r>
      <w:r>
        <w:rPr>
          <w:sz w:val="20"/>
          <w:szCs w:val="20"/>
        </w:rPr>
        <w:t>.</w:t>
      </w:r>
    </w:p>
    <w:p w:rsidR="003F344C" w:rsidRDefault="003F344C" w:rsidP="00C36565">
      <w:pPr>
        <w:rPr>
          <w:sz w:val="20"/>
          <w:szCs w:val="20"/>
        </w:rPr>
      </w:pPr>
    </w:p>
    <w:p w:rsidR="003F344C" w:rsidRPr="00C02F31" w:rsidRDefault="003F344C" w:rsidP="003F344C">
      <w:pPr>
        <w:rPr>
          <w:sz w:val="20"/>
          <w:szCs w:val="20"/>
        </w:rPr>
      </w:pPr>
      <w:proofErr w:type="gramStart"/>
      <w:r w:rsidRPr="00C02F31">
        <w:rPr>
          <w:sz w:val="20"/>
          <w:szCs w:val="20"/>
        </w:rPr>
        <w:t>gwrthgyferbyniad</w:t>
      </w:r>
      <w:proofErr w:type="gramEnd"/>
      <w:r w:rsidRPr="00C02F31">
        <w:rPr>
          <w:sz w:val="20"/>
          <w:szCs w:val="20"/>
        </w:rPr>
        <w:t xml:space="preserve"> = Dau beth (neu ddau syniad) hollol wahanol yn cael eu rhoi ochr yn ochr â’i gilydd.</w:t>
      </w:r>
    </w:p>
    <w:p w:rsidR="00645D88" w:rsidRDefault="00645D88" w:rsidP="00C36565">
      <w:pPr>
        <w:rPr>
          <w:sz w:val="20"/>
          <w:szCs w:val="20"/>
        </w:rPr>
      </w:pPr>
    </w:p>
    <w:p w:rsidR="003F344C" w:rsidRPr="00645D88" w:rsidRDefault="003F344C" w:rsidP="003F344C">
      <w:pPr>
        <w:rPr>
          <w:sz w:val="20"/>
          <w:szCs w:val="20"/>
        </w:rPr>
      </w:pPr>
      <w:proofErr w:type="gramStart"/>
      <w:r w:rsidRPr="00645D88">
        <w:rPr>
          <w:sz w:val="20"/>
          <w:szCs w:val="20"/>
        </w:rPr>
        <w:t>lleihad</w:t>
      </w:r>
      <w:proofErr w:type="gramEnd"/>
      <w:r w:rsidRPr="00645D88">
        <w:rPr>
          <w:sz w:val="20"/>
          <w:szCs w:val="20"/>
        </w:rPr>
        <w:t xml:space="preserve"> = gwneud gosodiad drwy wadu neu negyddu’r hyn sydd yn groes iddo, e.e. person nid anenwog = person enwog</w:t>
      </w:r>
      <w:r>
        <w:rPr>
          <w:sz w:val="20"/>
          <w:szCs w:val="20"/>
        </w:rPr>
        <w:t>.</w:t>
      </w:r>
    </w:p>
    <w:p w:rsidR="003F344C" w:rsidRPr="00645D88" w:rsidRDefault="003F344C" w:rsidP="003F344C">
      <w:pPr>
        <w:rPr>
          <w:sz w:val="20"/>
          <w:szCs w:val="20"/>
        </w:rPr>
      </w:pPr>
    </w:p>
    <w:p w:rsidR="005A728B" w:rsidRPr="00391B48" w:rsidRDefault="005A728B" w:rsidP="005A728B">
      <w:pPr>
        <w:rPr>
          <w:sz w:val="20"/>
          <w:szCs w:val="20"/>
        </w:rPr>
      </w:pPr>
      <w:proofErr w:type="gramStart"/>
      <w:r w:rsidRPr="00C02F31">
        <w:rPr>
          <w:i/>
          <w:sz w:val="20"/>
          <w:szCs w:val="20"/>
        </w:rPr>
        <w:t>topos</w:t>
      </w:r>
      <w:proofErr w:type="gramEnd"/>
      <w:r w:rsidRPr="00C02F31">
        <w:rPr>
          <w:i/>
          <w:sz w:val="20"/>
          <w:szCs w:val="20"/>
        </w:rPr>
        <w:t xml:space="preserve"> </w:t>
      </w:r>
      <w:r w:rsidRPr="00C02F31">
        <w:rPr>
          <w:sz w:val="20"/>
          <w:szCs w:val="20"/>
        </w:rPr>
        <w:t>= Syniad neu thema a ailadroddir mewn llenyddiaeth (o’r Groeg;</w:t>
      </w:r>
      <w:r w:rsidRPr="00C02F31">
        <w:rPr>
          <w:i/>
          <w:sz w:val="20"/>
          <w:szCs w:val="20"/>
        </w:rPr>
        <w:t xml:space="preserve"> </w:t>
      </w:r>
      <w:r w:rsidRPr="00C02F31">
        <w:rPr>
          <w:sz w:val="20"/>
          <w:szCs w:val="20"/>
        </w:rPr>
        <w:t>lluosog =</w:t>
      </w:r>
      <w:r w:rsidRPr="00C02F31">
        <w:rPr>
          <w:i/>
          <w:sz w:val="20"/>
          <w:szCs w:val="20"/>
        </w:rPr>
        <w:t xml:space="preserve"> topoi</w:t>
      </w:r>
      <w:r w:rsidRPr="00C02F31">
        <w:rPr>
          <w:sz w:val="20"/>
          <w:szCs w:val="20"/>
        </w:rPr>
        <w:t>).</w:t>
      </w:r>
    </w:p>
    <w:p w:rsidR="005A728B" w:rsidRDefault="005A728B" w:rsidP="00645D88">
      <w:pPr>
        <w:rPr>
          <w:sz w:val="20"/>
          <w:szCs w:val="20"/>
        </w:rPr>
      </w:pPr>
    </w:p>
    <w:p w:rsidR="00645D88" w:rsidRPr="00645D88" w:rsidRDefault="00645D88" w:rsidP="00645D88">
      <w:pPr>
        <w:rPr>
          <w:sz w:val="20"/>
          <w:szCs w:val="20"/>
        </w:rPr>
      </w:pPr>
      <w:proofErr w:type="gramStart"/>
      <w:r w:rsidRPr="00645D88">
        <w:rPr>
          <w:sz w:val="20"/>
          <w:szCs w:val="20"/>
        </w:rPr>
        <w:t>troad</w:t>
      </w:r>
      <w:proofErr w:type="gramEnd"/>
      <w:r w:rsidRPr="00645D88">
        <w:rPr>
          <w:sz w:val="20"/>
          <w:szCs w:val="20"/>
        </w:rPr>
        <w:t xml:space="preserve"> ymadrodd = </w:t>
      </w:r>
      <w:r>
        <w:rPr>
          <w:sz w:val="20"/>
          <w:szCs w:val="20"/>
        </w:rPr>
        <w:t>T</w:t>
      </w:r>
      <w:r w:rsidRPr="00645D88">
        <w:rPr>
          <w:sz w:val="20"/>
          <w:szCs w:val="20"/>
        </w:rPr>
        <w:t xml:space="preserve">erm cyffredinol a ddefnyddiwn am enghraifft o droi gair o’i ystyr llythrennol i ddynodi rhywbeth arall. Y </w:t>
      </w:r>
      <w:proofErr w:type="gramStart"/>
      <w:r w:rsidRPr="00645D88">
        <w:rPr>
          <w:sz w:val="20"/>
          <w:szCs w:val="20"/>
        </w:rPr>
        <w:t>mae</w:t>
      </w:r>
      <w:proofErr w:type="gramEnd"/>
      <w:r w:rsidRPr="00645D88">
        <w:rPr>
          <w:sz w:val="20"/>
          <w:szCs w:val="20"/>
        </w:rPr>
        <w:t xml:space="preserve"> trosiad a chymhariaeth, er enghraifft, yn dermau ar fathau penodol o droadau ymadrodd.</w:t>
      </w:r>
    </w:p>
    <w:p w:rsidR="00645D88" w:rsidRPr="00645D88" w:rsidRDefault="00645D88" w:rsidP="00645D88">
      <w:pPr>
        <w:rPr>
          <w:sz w:val="20"/>
          <w:szCs w:val="20"/>
        </w:rPr>
      </w:pPr>
    </w:p>
    <w:sectPr w:rsidR="00645D88" w:rsidRPr="00645D88" w:rsidSect="0013143D">
      <w:footerReference w:type="even" r:id="rId11"/>
      <w:footerReference w:type="default" r:id="rId12"/>
      <w:endnotePr>
        <w:numFmt w:val="decimal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370" w:rsidRDefault="00ED6370" w:rsidP="00C1126E">
      <w:r>
        <w:separator/>
      </w:r>
    </w:p>
  </w:endnote>
  <w:endnote w:type="continuationSeparator" w:id="0">
    <w:p w:rsidR="00ED6370" w:rsidRDefault="00ED6370" w:rsidP="00C1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FBF" w:rsidRDefault="002D6FA8" w:rsidP="0013143D">
    <w:pPr>
      <w:pStyle w:val="Troedyn"/>
      <w:framePr w:wrap="around" w:vAnchor="text" w:hAnchor="margin" w:xAlign="center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end"/>
    </w:r>
  </w:p>
  <w:p w:rsidR="00E60FBF" w:rsidRDefault="00ED6370">
    <w:pPr>
      <w:pStyle w:val="Troedyn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FBF" w:rsidRDefault="002D6FA8" w:rsidP="0013143D">
    <w:pPr>
      <w:pStyle w:val="Troedyn"/>
      <w:framePr w:wrap="around" w:vAnchor="text" w:hAnchor="margin" w:xAlign="center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separate"/>
    </w:r>
    <w:r w:rsidR="00736744">
      <w:rPr>
        <w:rStyle w:val="RhifTudalen"/>
        <w:noProof/>
      </w:rPr>
      <w:t>2</w:t>
    </w:r>
    <w:r>
      <w:rPr>
        <w:rStyle w:val="RhifTudalen"/>
      </w:rPr>
      <w:fldChar w:fldCharType="end"/>
    </w:r>
  </w:p>
  <w:p w:rsidR="00E60FBF" w:rsidRDefault="00ED6370">
    <w:pPr>
      <w:pStyle w:val="Troedy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370" w:rsidRDefault="00ED6370" w:rsidP="00C1126E">
      <w:r>
        <w:separator/>
      </w:r>
    </w:p>
  </w:footnote>
  <w:footnote w:type="continuationSeparator" w:id="0">
    <w:p w:rsidR="00ED6370" w:rsidRDefault="00ED6370" w:rsidP="00C11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6E"/>
    <w:rsid w:val="00000546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E57"/>
    <w:rsid w:val="00061DD3"/>
    <w:rsid w:val="00062606"/>
    <w:rsid w:val="000629C0"/>
    <w:rsid w:val="00062EF2"/>
    <w:rsid w:val="000649A0"/>
    <w:rsid w:val="00064F99"/>
    <w:rsid w:val="0006559E"/>
    <w:rsid w:val="00066105"/>
    <w:rsid w:val="0006659A"/>
    <w:rsid w:val="0006744F"/>
    <w:rsid w:val="00070780"/>
    <w:rsid w:val="00070D9F"/>
    <w:rsid w:val="00070E7F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FE3"/>
    <w:rsid w:val="000B6954"/>
    <w:rsid w:val="000C036B"/>
    <w:rsid w:val="000C2ECA"/>
    <w:rsid w:val="000C3243"/>
    <w:rsid w:val="000C4883"/>
    <w:rsid w:val="000C4CB0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BE7"/>
    <w:rsid w:val="00121B40"/>
    <w:rsid w:val="00122C1C"/>
    <w:rsid w:val="00127826"/>
    <w:rsid w:val="001279EC"/>
    <w:rsid w:val="00127BDB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2208"/>
    <w:rsid w:val="001639A2"/>
    <w:rsid w:val="001640A9"/>
    <w:rsid w:val="00164105"/>
    <w:rsid w:val="00164264"/>
    <w:rsid w:val="00164AB3"/>
    <w:rsid w:val="0016509D"/>
    <w:rsid w:val="0016751A"/>
    <w:rsid w:val="001711C8"/>
    <w:rsid w:val="0017253F"/>
    <w:rsid w:val="00176C43"/>
    <w:rsid w:val="001772AE"/>
    <w:rsid w:val="0017744A"/>
    <w:rsid w:val="00177883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5D89"/>
    <w:rsid w:val="00241F94"/>
    <w:rsid w:val="002428BC"/>
    <w:rsid w:val="00242FB1"/>
    <w:rsid w:val="00243DE6"/>
    <w:rsid w:val="00244483"/>
    <w:rsid w:val="00254749"/>
    <w:rsid w:val="002570FB"/>
    <w:rsid w:val="00257792"/>
    <w:rsid w:val="002614F3"/>
    <w:rsid w:val="00262715"/>
    <w:rsid w:val="00263547"/>
    <w:rsid w:val="00263E23"/>
    <w:rsid w:val="0026528C"/>
    <w:rsid w:val="002654F4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C1A"/>
    <w:rsid w:val="00277880"/>
    <w:rsid w:val="002826F3"/>
    <w:rsid w:val="0028297F"/>
    <w:rsid w:val="002839EB"/>
    <w:rsid w:val="002845F1"/>
    <w:rsid w:val="00284753"/>
    <w:rsid w:val="0028564B"/>
    <w:rsid w:val="00292F33"/>
    <w:rsid w:val="00293BFC"/>
    <w:rsid w:val="00294ECE"/>
    <w:rsid w:val="002960E6"/>
    <w:rsid w:val="00296441"/>
    <w:rsid w:val="002964EA"/>
    <w:rsid w:val="002A0489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FCA"/>
    <w:rsid w:val="002B2128"/>
    <w:rsid w:val="002B2A52"/>
    <w:rsid w:val="002B30D3"/>
    <w:rsid w:val="002B3203"/>
    <w:rsid w:val="002B3A92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5C00"/>
    <w:rsid w:val="002C6F90"/>
    <w:rsid w:val="002D0675"/>
    <w:rsid w:val="002D166B"/>
    <w:rsid w:val="002D3BBE"/>
    <w:rsid w:val="002D54B3"/>
    <w:rsid w:val="002D652C"/>
    <w:rsid w:val="002D6FA8"/>
    <w:rsid w:val="002D73DE"/>
    <w:rsid w:val="002D7D00"/>
    <w:rsid w:val="002D7EAC"/>
    <w:rsid w:val="002E022A"/>
    <w:rsid w:val="002E03B6"/>
    <w:rsid w:val="002E19C0"/>
    <w:rsid w:val="002E27B3"/>
    <w:rsid w:val="002E2B1C"/>
    <w:rsid w:val="002E39E6"/>
    <w:rsid w:val="002E4865"/>
    <w:rsid w:val="002E5742"/>
    <w:rsid w:val="002E5793"/>
    <w:rsid w:val="002E5E68"/>
    <w:rsid w:val="002E7FC6"/>
    <w:rsid w:val="002F0AF6"/>
    <w:rsid w:val="002F6CC8"/>
    <w:rsid w:val="00300026"/>
    <w:rsid w:val="0030537B"/>
    <w:rsid w:val="0030570B"/>
    <w:rsid w:val="00306D54"/>
    <w:rsid w:val="00310D18"/>
    <w:rsid w:val="00310F94"/>
    <w:rsid w:val="0031418A"/>
    <w:rsid w:val="0031487B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DEF"/>
    <w:rsid w:val="003509D7"/>
    <w:rsid w:val="0035192F"/>
    <w:rsid w:val="003526FB"/>
    <w:rsid w:val="00354D54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CD1"/>
    <w:rsid w:val="00391503"/>
    <w:rsid w:val="0039190A"/>
    <w:rsid w:val="003919FB"/>
    <w:rsid w:val="00391B48"/>
    <w:rsid w:val="00391E37"/>
    <w:rsid w:val="0039404B"/>
    <w:rsid w:val="003941D1"/>
    <w:rsid w:val="00394CBE"/>
    <w:rsid w:val="003A06F9"/>
    <w:rsid w:val="003A2FBA"/>
    <w:rsid w:val="003A3187"/>
    <w:rsid w:val="003A5395"/>
    <w:rsid w:val="003A53F6"/>
    <w:rsid w:val="003A5D90"/>
    <w:rsid w:val="003A6F51"/>
    <w:rsid w:val="003B0225"/>
    <w:rsid w:val="003B0764"/>
    <w:rsid w:val="003B1E37"/>
    <w:rsid w:val="003B2245"/>
    <w:rsid w:val="003B23E5"/>
    <w:rsid w:val="003B2624"/>
    <w:rsid w:val="003B2F45"/>
    <w:rsid w:val="003B36B3"/>
    <w:rsid w:val="003B4536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4DD5"/>
    <w:rsid w:val="003D4FD3"/>
    <w:rsid w:val="003D607E"/>
    <w:rsid w:val="003D60B9"/>
    <w:rsid w:val="003D7256"/>
    <w:rsid w:val="003E097B"/>
    <w:rsid w:val="003E2F32"/>
    <w:rsid w:val="003E382A"/>
    <w:rsid w:val="003E5BDB"/>
    <w:rsid w:val="003E7C10"/>
    <w:rsid w:val="003F03BD"/>
    <w:rsid w:val="003F10E7"/>
    <w:rsid w:val="003F2597"/>
    <w:rsid w:val="003F29A7"/>
    <w:rsid w:val="003F2A60"/>
    <w:rsid w:val="003F2BAF"/>
    <w:rsid w:val="003F344C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C3E"/>
    <w:rsid w:val="00412C6E"/>
    <w:rsid w:val="00414181"/>
    <w:rsid w:val="00414AA5"/>
    <w:rsid w:val="00414EF8"/>
    <w:rsid w:val="00416177"/>
    <w:rsid w:val="004171AE"/>
    <w:rsid w:val="00422E87"/>
    <w:rsid w:val="004251C4"/>
    <w:rsid w:val="004251F9"/>
    <w:rsid w:val="00426A18"/>
    <w:rsid w:val="00426F63"/>
    <w:rsid w:val="00427FFC"/>
    <w:rsid w:val="00431358"/>
    <w:rsid w:val="0043285A"/>
    <w:rsid w:val="00432B6D"/>
    <w:rsid w:val="004337D6"/>
    <w:rsid w:val="00434280"/>
    <w:rsid w:val="004362AE"/>
    <w:rsid w:val="004363C7"/>
    <w:rsid w:val="00436B4B"/>
    <w:rsid w:val="00436BBC"/>
    <w:rsid w:val="004370D1"/>
    <w:rsid w:val="004378B7"/>
    <w:rsid w:val="00440401"/>
    <w:rsid w:val="0044075A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4F6DAC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E0A"/>
    <w:rsid w:val="005175A3"/>
    <w:rsid w:val="00521054"/>
    <w:rsid w:val="005213FB"/>
    <w:rsid w:val="005248CE"/>
    <w:rsid w:val="00525545"/>
    <w:rsid w:val="00527784"/>
    <w:rsid w:val="00530104"/>
    <w:rsid w:val="00531A7B"/>
    <w:rsid w:val="00531C04"/>
    <w:rsid w:val="00531D43"/>
    <w:rsid w:val="00531E30"/>
    <w:rsid w:val="00532A5F"/>
    <w:rsid w:val="00534462"/>
    <w:rsid w:val="0053541E"/>
    <w:rsid w:val="00535973"/>
    <w:rsid w:val="00540245"/>
    <w:rsid w:val="00540CB9"/>
    <w:rsid w:val="00541377"/>
    <w:rsid w:val="005413CA"/>
    <w:rsid w:val="00541B6E"/>
    <w:rsid w:val="0054212A"/>
    <w:rsid w:val="00542836"/>
    <w:rsid w:val="00542A7E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60C8F"/>
    <w:rsid w:val="00560E4C"/>
    <w:rsid w:val="00561255"/>
    <w:rsid w:val="00563125"/>
    <w:rsid w:val="00563173"/>
    <w:rsid w:val="005633F8"/>
    <w:rsid w:val="00563B0B"/>
    <w:rsid w:val="00567A85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7215"/>
    <w:rsid w:val="00597C42"/>
    <w:rsid w:val="005A0171"/>
    <w:rsid w:val="005A25F9"/>
    <w:rsid w:val="005A4A4E"/>
    <w:rsid w:val="005A635B"/>
    <w:rsid w:val="005A723C"/>
    <w:rsid w:val="005A728B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94B"/>
    <w:rsid w:val="005B5AF0"/>
    <w:rsid w:val="005B7EF6"/>
    <w:rsid w:val="005C183A"/>
    <w:rsid w:val="005C2800"/>
    <w:rsid w:val="005C47C3"/>
    <w:rsid w:val="005C5E24"/>
    <w:rsid w:val="005C657F"/>
    <w:rsid w:val="005D08C4"/>
    <w:rsid w:val="005D1F24"/>
    <w:rsid w:val="005D2B66"/>
    <w:rsid w:val="005D460C"/>
    <w:rsid w:val="005D51CE"/>
    <w:rsid w:val="005D575E"/>
    <w:rsid w:val="005D71D7"/>
    <w:rsid w:val="005D7454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3212"/>
    <w:rsid w:val="00623408"/>
    <w:rsid w:val="006237EC"/>
    <w:rsid w:val="00625262"/>
    <w:rsid w:val="006257BE"/>
    <w:rsid w:val="0062602D"/>
    <w:rsid w:val="006267AA"/>
    <w:rsid w:val="0062686B"/>
    <w:rsid w:val="0062723D"/>
    <w:rsid w:val="00630088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18D6"/>
    <w:rsid w:val="006436C3"/>
    <w:rsid w:val="00644213"/>
    <w:rsid w:val="006447DF"/>
    <w:rsid w:val="006448FA"/>
    <w:rsid w:val="006453DB"/>
    <w:rsid w:val="00645C70"/>
    <w:rsid w:val="00645D88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3AC0"/>
    <w:rsid w:val="006659FB"/>
    <w:rsid w:val="0066637D"/>
    <w:rsid w:val="0066691A"/>
    <w:rsid w:val="0067101D"/>
    <w:rsid w:val="006712AA"/>
    <w:rsid w:val="00672111"/>
    <w:rsid w:val="00673C02"/>
    <w:rsid w:val="0067416A"/>
    <w:rsid w:val="006768DD"/>
    <w:rsid w:val="006778F1"/>
    <w:rsid w:val="00677BBF"/>
    <w:rsid w:val="00682076"/>
    <w:rsid w:val="00684602"/>
    <w:rsid w:val="006846C5"/>
    <w:rsid w:val="00684B10"/>
    <w:rsid w:val="00684C36"/>
    <w:rsid w:val="00685424"/>
    <w:rsid w:val="006854B3"/>
    <w:rsid w:val="00690FDC"/>
    <w:rsid w:val="0069161F"/>
    <w:rsid w:val="00693689"/>
    <w:rsid w:val="006943A8"/>
    <w:rsid w:val="00697DBB"/>
    <w:rsid w:val="006A0D76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D96"/>
    <w:rsid w:val="006B620B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701158"/>
    <w:rsid w:val="00701826"/>
    <w:rsid w:val="00701C64"/>
    <w:rsid w:val="00701E81"/>
    <w:rsid w:val="007027D6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317C"/>
    <w:rsid w:val="00733A96"/>
    <w:rsid w:val="00734354"/>
    <w:rsid w:val="00734B3D"/>
    <w:rsid w:val="00734BB5"/>
    <w:rsid w:val="00736744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D2B"/>
    <w:rsid w:val="00763573"/>
    <w:rsid w:val="00764815"/>
    <w:rsid w:val="0076503B"/>
    <w:rsid w:val="007662A9"/>
    <w:rsid w:val="00766B56"/>
    <w:rsid w:val="00766D3E"/>
    <w:rsid w:val="00771784"/>
    <w:rsid w:val="00771A09"/>
    <w:rsid w:val="00773C15"/>
    <w:rsid w:val="00774E5D"/>
    <w:rsid w:val="00776318"/>
    <w:rsid w:val="00777287"/>
    <w:rsid w:val="0077736E"/>
    <w:rsid w:val="00777F50"/>
    <w:rsid w:val="0078062F"/>
    <w:rsid w:val="00780DEC"/>
    <w:rsid w:val="00780ED9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37A"/>
    <w:rsid w:val="007A63D3"/>
    <w:rsid w:val="007A70B2"/>
    <w:rsid w:val="007A77BC"/>
    <w:rsid w:val="007B0BCE"/>
    <w:rsid w:val="007B11A8"/>
    <w:rsid w:val="007B23F8"/>
    <w:rsid w:val="007B3679"/>
    <w:rsid w:val="007B45AB"/>
    <w:rsid w:val="007B6322"/>
    <w:rsid w:val="007C17A1"/>
    <w:rsid w:val="007C1950"/>
    <w:rsid w:val="007C1C3E"/>
    <w:rsid w:val="007C275B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F0973"/>
    <w:rsid w:val="007F0B60"/>
    <w:rsid w:val="007F4E67"/>
    <w:rsid w:val="007F5A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1D1C"/>
    <w:rsid w:val="0083464A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7D67"/>
    <w:rsid w:val="00851483"/>
    <w:rsid w:val="0085189E"/>
    <w:rsid w:val="00855991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1C76"/>
    <w:rsid w:val="00881E52"/>
    <w:rsid w:val="00881FF2"/>
    <w:rsid w:val="008820B5"/>
    <w:rsid w:val="0088303D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B1D78"/>
    <w:rsid w:val="008B49BA"/>
    <w:rsid w:val="008B5D9B"/>
    <w:rsid w:val="008B6DC5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3A9"/>
    <w:rsid w:val="008F2CC0"/>
    <w:rsid w:val="008F302F"/>
    <w:rsid w:val="008F699A"/>
    <w:rsid w:val="009003BD"/>
    <w:rsid w:val="009014BA"/>
    <w:rsid w:val="009023F7"/>
    <w:rsid w:val="00903169"/>
    <w:rsid w:val="00903CBC"/>
    <w:rsid w:val="0090739E"/>
    <w:rsid w:val="00907739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0349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DE"/>
    <w:rsid w:val="00984E31"/>
    <w:rsid w:val="00985A21"/>
    <w:rsid w:val="00986869"/>
    <w:rsid w:val="009901C0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217"/>
    <w:rsid w:val="009D6458"/>
    <w:rsid w:val="009D735B"/>
    <w:rsid w:val="009E156F"/>
    <w:rsid w:val="009E1DFA"/>
    <w:rsid w:val="009E2897"/>
    <w:rsid w:val="009E35BD"/>
    <w:rsid w:val="009E3AB7"/>
    <w:rsid w:val="009E4609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40E0"/>
    <w:rsid w:val="00A05F96"/>
    <w:rsid w:val="00A0686B"/>
    <w:rsid w:val="00A071B5"/>
    <w:rsid w:val="00A071C3"/>
    <w:rsid w:val="00A118EF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D35"/>
    <w:rsid w:val="00A27350"/>
    <w:rsid w:val="00A2779D"/>
    <w:rsid w:val="00A30C2B"/>
    <w:rsid w:val="00A322FB"/>
    <w:rsid w:val="00A36544"/>
    <w:rsid w:val="00A37701"/>
    <w:rsid w:val="00A400BB"/>
    <w:rsid w:val="00A42386"/>
    <w:rsid w:val="00A42EBD"/>
    <w:rsid w:val="00A42FDE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4ADB"/>
    <w:rsid w:val="00A75053"/>
    <w:rsid w:val="00A755D1"/>
    <w:rsid w:val="00A767BA"/>
    <w:rsid w:val="00A76E7D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B0C47"/>
    <w:rsid w:val="00AB232B"/>
    <w:rsid w:val="00AB24FA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0F5"/>
    <w:rsid w:val="00AD5C88"/>
    <w:rsid w:val="00AD7822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74D4"/>
    <w:rsid w:val="00B00E7A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2114C"/>
    <w:rsid w:val="00B21F1D"/>
    <w:rsid w:val="00B21FF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DBE"/>
    <w:rsid w:val="00B40CB5"/>
    <w:rsid w:val="00B41A29"/>
    <w:rsid w:val="00B41BE2"/>
    <w:rsid w:val="00B4249C"/>
    <w:rsid w:val="00B42845"/>
    <w:rsid w:val="00B46CD5"/>
    <w:rsid w:val="00B479A0"/>
    <w:rsid w:val="00B5167D"/>
    <w:rsid w:val="00B51AEB"/>
    <w:rsid w:val="00B522EF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99B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1DD0"/>
    <w:rsid w:val="00B92DC1"/>
    <w:rsid w:val="00B9325D"/>
    <w:rsid w:val="00B96182"/>
    <w:rsid w:val="00B97588"/>
    <w:rsid w:val="00BA0CDB"/>
    <w:rsid w:val="00BA2E28"/>
    <w:rsid w:val="00BA3C06"/>
    <w:rsid w:val="00BA4461"/>
    <w:rsid w:val="00BA471E"/>
    <w:rsid w:val="00BA4789"/>
    <w:rsid w:val="00BA59E7"/>
    <w:rsid w:val="00BA5FCD"/>
    <w:rsid w:val="00BB18BD"/>
    <w:rsid w:val="00BB1916"/>
    <w:rsid w:val="00BB23A1"/>
    <w:rsid w:val="00BB399C"/>
    <w:rsid w:val="00BB563A"/>
    <w:rsid w:val="00BC0ADC"/>
    <w:rsid w:val="00BC1C90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2F31"/>
    <w:rsid w:val="00C04950"/>
    <w:rsid w:val="00C06BAA"/>
    <w:rsid w:val="00C071FE"/>
    <w:rsid w:val="00C1126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5444"/>
    <w:rsid w:val="00C26635"/>
    <w:rsid w:val="00C30C6B"/>
    <w:rsid w:val="00C3162E"/>
    <w:rsid w:val="00C319C8"/>
    <w:rsid w:val="00C338CB"/>
    <w:rsid w:val="00C35163"/>
    <w:rsid w:val="00C35E08"/>
    <w:rsid w:val="00C35ED0"/>
    <w:rsid w:val="00C36565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B05"/>
    <w:rsid w:val="00C47BDC"/>
    <w:rsid w:val="00C50A6E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7077C"/>
    <w:rsid w:val="00C72BF1"/>
    <w:rsid w:val="00C72F82"/>
    <w:rsid w:val="00C7484A"/>
    <w:rsid w:val="00C749C2"/>
    <w:rsid w:val="00C76C59"/>
    <w:rsid w:val="00C77BD7"/>
    <w:rsid w:val="00C802A6"/>
    <w:rsid w:val="00C807C5"/>
    <w:rsid w:val="00C807E1"/>
    <w:rsid w:val="00C823AD"/>
    <w:rsid w:val="00C83476"/>
    <w:rsid w:val="00C83786"/>
    <w:rsid w:val="00C85D70"/>
    <w:rsid w:val="00C91FA7"/>
    <w:rsid w:val="00C932DF"/>
    <w:rsid w:val="00C94537"/>
    <w:rsid w:val="00C94C72"/>
    <w:rsid w:val="00C96C42"/>
    <w:rsid w:val="00C976C8"/>
    <w:rsid w:val="00CA0743"/>
    <w:rsid w:val="00CA091C"/>
    <w:rsid w:val="00CA0F54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5533"/>
    <w:rsid w:val="00CB6A71"/>
    <w:rsid w:val="00CC0A66"/>
    <w:rsid w:val="00CC162D"/>
    <w:rsid w:val="00CC1E6D"/>
    <w:rsid w:val="00CC28EE"/>
    <w:rsid w:val="00CC3672"/>
    <w:rsid w:val="00CC57DA"/>
    <w:rsid w:val="00CC5AD3"/>
    <w:rsid w:val="00CC5CD9"/>
    <w:rsid w:val="00CD0339"/>
    <w:rsid w:val="00CD096E"/>
    <w:rsid w:val="00CD11B3"/>
    <w:rsid w:val="00CD2F1F"/>
    <w:rsid w:val="00CD39F9"/>
    <w:rsid w:val="00CD4598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33E7"/>
    <w:rsid w:val="00D469DF"/>
    <w:rsid w:val="00D46ADD"/>
    <w:rsid w:val="00D46E61"/>
    <w:rsid w:val="00D47052"/>
    <w:rsid w:val="00D474E2"/>
    <w:rsid w:val="00D53DF3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10965"/>
    <w:rsid w:val="00E111D9"/>
    <w:rsid w:val="00E1138A"/>
    <w:rsid w:val="00E12DED"/>
    <w:rsid w:val="00E130DE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6719"/>
    <w:rsid w:val="00EA71E7"/>
    <w:rsid w:val="00EB074A"/>
    <w:rsid w:val="00EB07D5"/>
    <w:rsid w:val="00EB1BAA"/>
    <w:rsid w:val="00EB5DC6"/>
    <w:rsid w:val="00EB5F77"/>
    <w:rsid w:val="00EB65D8"/>
    <w:rsid w:val="00EB6A48"/>
    <w:rsid w:val="00EC0B3F"/>
    <w:rsid w:val="00EC0DEA"/>
    <w:rsid w:val="00EC1671"/>
    <w:rsid w:val="00EC1FB7"/>
    <w:rsid w:val="00EC212B"/>
    <w:rsid w:val="00EC2529"/>
    <w:rsid w:val="00EC2C8B"/>
    <w:rsid w:val="00EC31D6"/>
    <w:rsid w:val="00EC46A8"/>
    <w:rsid w:val="00EC5AEF"/>
    <w:rsid w:val="00EC5EC4"/>
    <w:rsid w:val="00EC7614"/>
    <w:rsid w:val="00ED03CF"/>
    <w:rsid w:val="00ED2B39"/>
    <w:rsid w:val="00ED6370"/>
    <w:rsid w:val="00ED658A"/>
    <w:rsid w:val="00ED66B9"/>
    <w:rsid w:val="00EE119E"/>
    <w:rsid w:val="00EE127C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7379"/>
    <w:rsid w:val="00F57399"/>
    <w:rsid w:val="00F574A2"/>
    <w:rsid w:val="00F61613"/>
    <w:rsid w:val="00F62F9C"/>
    <w:rsid w:val="00F637EA"/>
    <w:rsid w:val="00F63A80"/>
    <w:rsid w:val="00F64355"/>
    <w:rsid w:val="00F647F1"/>
    <w:rsid w:val="00F65300"/>
    <w:rsid w:val="00F65E88"/>
    <w:rsid w:val="00F664D6"/>
    <w:rsid w:val="00F66590"/>
    <w:rsid w:val="00F66D12"/>
    <w:rsid w:val="00F678EC"/>
    <w:rsid w:val="00F728D9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F8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l-nodyn">
    <w:name w:val="endnote text"/>
    <w:basedOn w:val="Normal"/>
    <w:link w:val="Testunl-nodynNod"/>
    <w:semiHidden/>
    <w:rsid w:val="00C1126E"/>
    <w:rPr>
      <w:sz w:val="20"/>
      <w:szCs w:val="20"/>
    </w:rPr>
  </w:style>
  <w:style w:type="character" w:customStyle="1" w:styleId="Testunl-nodynNod">
    <w:name w:val="Testun Ôl-nodyn Nod"/>
    <w:basedOn w:val="FfontParagraffDdiofyn"/>
    <w:link w:val="Testunl-nodyn"/>
    <w:semiHidden/>
    <w:rsid w:val="00C1126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yfeirnodl-nodyn">
    <w:name w:val="endnote reference"/>
    <w:basedOn w:val="FfontParagraffDdiofyn"/>
    <w:semiHidden/>
    <w:rsid w:val="00C1126E"/>
    <w:rPr>
      <w:vertAlign w:val="superscript"/>
    </w:rPr>
  </w:style>
  <w:style w:type="paragraph" w:styleId="Troedyn">
    <w:name w:val="footer"/>
    <w:basedOn w:val="Normal"/>
    <w:link w:val="TroedynNod"/>
    <w:rsid w:val="00C1126E"/>
    <w:pPr>
      <w:tabs>
        <w:tab w:val="center" w:pos="4153"/>
        <w:tab w:val="right" w:pos="8306"/>
      </w:tabs>
    </w:pPr>
  </w:style>
  <w:style w:type="character" w:customStyle="1" w:styleId="TroedynNod">
    <w:name w:val="Troedyn Nod"/>
    <w:basedOn w:val="FfontParagraffDdiofyn"/>
    <w:link w:val="Troedyn"/>
    <w:rsid w:val="00C112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RhifTudalen">
    <w:name w:val="page number"/>
    <w:basedOn w:val="FfontParagraffDdiofyn"/>
    <w:rsid w:val="00C11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l-nodyn">
    <w:name w:val="endnote text"/>
    <w:basedOn w:val="Normal"/>
    <w:link w:val="Testunl-nodynNod"/>
    <w:semiHidden/>
    <w:rsid w:val="00C1126E"/>
    <w:rPr>
      <w:sz w:val="20"/>
      <w:szCs w:val="20"/>
    </w:rPr>
  </w:style>
  <w:style w:type="character" w:customStyle="1" w:styleId="Testunl-nodynNod">
    <w:name w:val="Testun Ôl-nodyn Nod"/>
    <w:basedOn w:val="FfontParagraffDdiofyn"/>
    <w:link w:val="Testunl-nodyn"/>
    <w:semiHidden/>
    <w:rsid w:val="00C1126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yfeirnodl-nodyn">
    <w:name w:val="endnote reference"/>
    <w:basedOn w:val="FfontParagraffDdiofyn"/>
    <w:semiHidden/>
    <w:rsid w:val="00C1126E"/>
    <w:rPr>
      <w:vertAlign w:val="superscript"/>
    </w:rPr>
  </w:style>
  <w:style w:type="paragraph" w:styleId="Troedyn">
    <w:name w:val="footer"/>
    <w:basedOn w:val="Normal"/>
    <w:link w:val="TroedynNod"/>
    <w:rsid w:val="00C1126E"/>
    <w:pPr>
      <w:tabs>
        <w:tab w:val="center" w:pos="4153"/>
        <w:tab w:val="right" w:pos="8306"/>
      </w:tabs>
    </w:pPr>
  </w:style>
  <w:style w:type="character" w:customStyle="1" w:styleId="TroedynNod">
    <w:name w:val="Troedyn Nod"/>
    <w:basedOn w:val="FfontParagraffDdiofyn"/>
    <w:link w:val="Troedyn"/>
    <w:rsid w:val="00C112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RhifTudalen">
    <w:name w:val="page number"/>
    <w:basedOn w:val="FfontParagraffDdiofyn"/>
    <w:rsid w:val="00C1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59f5833d9ab7bf9b10b2909930824a9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78c168127277551ad413531ab082a462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isgrifiad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Amserlennu Dyddiad Dechrau" ma:internalName="PublishingStartDate">
      <xsd:simpleType>
        <xsd:restriction base="dms:Unknown"/>
      </xsd:simpleType>
    </xsd:element>
    <xsd:element name="PublishingExpirationDate" ma:index="10" nillable="true" ma:displayName="Amserlennu Dyddiad Gorffen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Allweddeiriau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B7D4A-7399-4D00-80C2-B0287E1F1E44}">
  <ds:schemaRefs>
    <ds:schemaRef ds:uri="http://schemas.microsoft.com/office/2006/metadata/properties"/>
    <ds:schemaRef ds:uri="http://schemas.microsoft.com/office/infopath/2007/PartnerControls"/>
    <ds:schemaRef ds:uri="2f2f9355-f80e-4d7b-937a-0c27cfa0364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991F2A0-2A7C-4426-8E36-150EC4EF75D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D1EFA9F-FA81-4B73-A6FB-DEC22F9407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C96A46-79F5-49BC-90AF-AD6DE6FA1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watkim</dc:creator>
  <cp:lastModifiedBy>watkim</cp:lastModifiedBy>
  <cp:revision>37</cp:revision>
  <cp:lastPrinted>2013-07-31T14:02:00Z</cp:lastPrinted>
  <dcterms:created xsi:type="dcterms:W3CDTF">2013-07-31T10:38:00Z</dcterms:created>
  <dcterms:modified xsi:type="dcterms:W3CDTF">2013-08-21T08:56:00Z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Audiences">
    <vt:lpwstr/>
  </property>
  <property fmtid="{D5CDD505-2E9C-101B-9397-08002B2CF9AE}" pid="4" name="WJEC_x0020_Department">
    <vt:lpwstr/>
  </property>
</Properties>
</file>